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Syllabus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English IV: English Literature Survey</w:t>
      </w:r>
    </w:p>
    <w:p w:rsidR="00000000" w:rsidDel="00000000" w:rsidP="00000000" w:rsidRDefault="00000000" w:rsidRPr="00000000">
      <w:pPr>
        <w:keepNext w:val="0"/>
        <w:keepLines w:val="0"/>
        <w:widowControl w:val="0"/>
        <w:tabs>
          <w:tab w:val="left" w:pos="900"/>
        </w:tabs>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Berean Christian High School</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Instructor: Mr. Runyon</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Email: </w:t>
      </w:r>
      <w:hyperlink r:id="rId5">
        <w:r w:rsidDel="00000000" w:rsidR="00000000" w:rsidRPr="00000000">
          <w:rPr>
            <w:smallCaps w:val="0"/>
            <w:color w:val="1155cc"/>
            <w:u w:val="single"/>
            <w:rtl w:val="0"/>
          </w:rPr>
          <w:t xml:space="preserve">Brunyon@berean-eagles.org</w:t>
        </w:r>
      </w:hyperlink>
      <w:r w:rsidDel="00000000" w:rsidR="00000000" w:rsidRPr="00000000">
        <w:rPr>
          <w:smallCaps w:val="0"/>
          <w:rtl w:val="0"/>
        </w:rPr>
        <w:t xml:space="preserve"> or </w:t>
      </w:r>
      <w:hyperlink r:id="rId6">
        <w:r w:rsidDel="00000000" w:rsidR="00000000" w:rsidRPr="00000000">
          <w:rPr>
            <w:b w:val="1"/>
            <w:smallCaps w:val="0"/>
            <w:color w:val="1155cc"/>
            <w:u w:val="single"/>
            <w:rtl w:val="0"/>
          </w:rPr>
          <w:t xml:space="preserve">bmr.runyon@gmail.com</w:t>
        </w:r>
      </w:hyperlink>
      <w:r w:rsidDel="00000000" w:rsidR="00000000" w:rsidRPr="00000000">
        <w:rPr>
          <w:b w:val="1"/>
          <w:smallCaps w:val="0"/>
          <w:rtl w:val="0"/>
        </w:rPr>
        <w:t xml:space="preserve"> (Prefered)</w:t>
      </w:r>
      <w:r w:rsidDel="00000000" w:rsidR="00000000" w:rsidRPr="00000000">
        <w:rPr>
          <w:smallCaps w:val="0"/>
          <w:rtl w:val="0"/>
        </w:rPr>
        <w:t xml:space="preserve"> </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Course Description</w:t>
      </w:r>
      <w:r w:rsidDel="00000000" w:rsidR="00000000" w:rsidRPr="00000000">
        <w:rPr>
          <w:smallCaps w:val="0"/>
          <w:rtl w:val="0"/>
        </w:rPr>
        <w:t xml:space="preserve">:</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A chronological study of English literature from the beginning through the Neoclassical period is provided in the fall semester. A chronological study of English literature from Romanticism through the modern period is provided in the spring. Through an incorporation of grammar and mechanical studies, critical thinking, analytical writing, literary criticism, as well as a variety of both extemporized and structured oral presentations, students will be prepared not only for their collegiate courses following high school, but also a climate which, most often, rewards language skills and oral delivery. While in this class, literature will be studied through a Christian worldview, allowing students to intelligently analyze and compare with worldviews that may compete with his or her own.</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Required Materials:</w:t>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i w:val="1"/>
          <w:rtl w:val="0"/>
        </w:rPr>
        <w:t xml:space="preserve">(Must have with you in class everyday)</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iPad (char</w:t>
      </w:r>
      <w:r w:rsidDel="00000000" w:rsidR="00000000" w:rsidRPr="00000000">
        <w:rPr>
          <w:rtl w:val="0"/>
        </w:rPr>
        <w:t xml:space="preserve">ged and ready to be used)</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Both a pen (blue or black ink) and a pencil</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The texts that we are currently using (if not already on iPad)</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Texts</w:t>
      </w:r>
      <w:r w:rsidDel="00000000" w:rsidR="00000000" w:rsidRPr="00000000">
        <w:rPr>
          <w:smallCaps w:val="0"/>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The British Tradition</w:t>
      </w:r>
      <w:r w:rsidDel="00000000" w:rsidR="00000000" w:rsidRPr="00000000">
        <w:rPr>
          <w:smallCaps w:val="0"/>
          <w:rtl w:val="0"/>
        </w:rPr>
        <w:t xml:space="preserve">, Prentice Hall Literature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The Canterbury Tales</w:t>
      </w:r>
      <w:r w:rsidDel="00000000" w:rsidR="00000000" w:rsidRPr="00000000">
        <w:rPr>
          <w:smallCaps w:val="0"/>
          <w:rtl w:val="0"/>
        </w:rPr>
        <w:t xml:space="preserve">, Geoffrey Chaucer</w:t>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Hamlet</w:t>
      </w:r>
      <w:r w:rsidDel="00000000" w:rsidR="00000000" w:rsidRPr="00000000">
        <w:rPr>
          <w:smallCaps w:val="0"/>
          <w:rtl w:val="0"/>
        </w:rPr>
        <w:t xml:space="preserve">, William Shakespeare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Paradise Lost,</w:t>
      </w:r>
      <w:r w:rsidDel="00000000" w:rsidR="00000000" w:rsidRPr="00000000">
        <w:rPr>
          <w:rtl w:val="0"/>
        </w:rPr>
        <w:t xml:space="preserve"> John Milton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The Picture of Dorian Gray</w:t>
      </w:r>
      <w:r w:rsidDel="00000000" w:rsidR="00000000" w:rsidRPr="00000000">
        <w:rPr>
          <w:smallCaps w:val="0"/>
          <w:rtl w:val="0"/>
        </w:rPr>
        <w:t xml:space="preserve">, Oscar Wilde</w:t>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Portrait of an Artist as a Young Man,</w:t>
      </w:r>
      <w:r w:rsidDel="00000000" w:rsidR="00000000" w:rsidRPr="00000000">
        <w:rPr>
          <w:smallCaps w:val="0"/>
          <w:rtl w:val="0"/>
        </w:rPr>
        <w:t xml:space="preserve"> James Joyce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Course Outcomes: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conclusion of this course one should be able to:</w:t>
      </w:r>
    </w:p>
    <w:p w:rsidR="00000000" w:rsidDel="00000000" w:rsidP="00000000" w:rsidRDefault="00000000" w:rsidRPr="00000000">
      <w:pPr>
        <w:keepNext w:val="0"/>
        <w:keepLines w:val="0"/>
        <w:widowControl w:val="0"/>
        <w:numPr>
          <w:ilvl w:val="0"/>
          <w:numId w:val="1"/>
        </w:numPr>
        <w:tabs>
          <w:tab w:val="left" w:pos="90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Identify and describe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significant literary periods in Britain from the beginning to Modernism, along with the most influential authors, works, and textual passages associated with those periods.</w:t>
      </w:r>
    </w:p>
    <w:p w:rsidR="00000000" w:rsidDel="00000000" w:rsidP="00000000" w:rsidRDefault="00000000" w:rsidRPr="00000000">
      <w:pPr>
        <w:keepNext w:val="0"/>
        <w:keepLines w:val="0"/>
        <w:widowControl w:val="0"/>
        <w:numPr>
          <w:ilvl w:val="0"/>
          <w:numId w:val="1"/>
        </w:numPr>
        <w:tabs>
          <w:tab w:val="left" w:pos="90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Relate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major historical trends (such as the French Revolution, the Industrial Revolution, or World War I) to the themes and styles of authors writing in each period.</w:t>
      </w:r>
    </w:p>
    <w:p w:rsidR="00000000" w:rsidDel="00000000" w:rsidP="00000000" w:rsidRDefault="00000000" w:rsidRPr="00000000">
      <w:pPr>
        <w:keepNext w:val="0"/>
        <w:keepLines w:val="0"/>
        <w:widowControl w:val="0"/>
        <w:numPr>
          <w:ilvl w:val="0"/>
          <w:numId w:val="1"/>
        </w:numPr>
        <w:tabs>
          <w:tab w:val="left" w:pos="90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Articulate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Christian approach to these works of literature, particularly those which question or challenge religious worldviews.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Course Format:</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class involves both lecture and discussion.  Although I will sometimes lecture on the critical or historical context of the assigned material, a significant portion of our time will be spent discussing, analyzing, and comparing the texts themselves.  It is essential that one comes to class having read the assigned material and that he or she is ready to assume an active rather than a passive role in his or her own education.</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RenWeb weighted percentage system will be used.</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Participation:</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our class will be heavily focused on classroom discussions in both lecture and Socratic seminar forms, participation within the discussions is expected; thus, simply showing up does not constitute participating. One is expected to share comments, ask questions, and take notes on a regular basis.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Academic Dishonesty:</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Cheating of any kind—whether it be copying from a friend’s exam or buying a paper on the internet—is an insult to me, to your classmates, and ultimately to God.  Any student found guilty of academic dishonesty will receive an automatic “0” on the assignment, and will be given the appropriate amount of demerits.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fldSimple w:instr="PAGE" w:fldLock="0" w:dirty="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80" w:before="280" w:lineRule="auto"/>
      <w:contextualSpacing w:val="1"/>
    </w:pPr>
    <w:rPr>
      <w:rFonts w:ascii="Times New Roman" w:cs="Times New Roman" w:eastAsia="Times New Roman" w:hAnsi="Times New Roman"/>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runyon@berean-eagles.org" TargetMode="External"/><Relationship Id="rId6" Type="http://schemas.openxmlformats.org/officeDocument/2006/relationships/hyperlink" Target="mailto:bmr.runyon@gmail.com" TargetMode="External"/><Relationship Id="rId7" Type="http://schemas.openxmlformats.org/officeDocument/2006/relationships/header" Target="header1.xml"/><Relationship Id="rId8" Type="http://schemas.openxmlformats.org/officeDocument/2006/relationships/footer" Target="footer1.xml"/></Relationships>
</file>